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89" w:line="259"/>
        <w:ind w:right="21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1773" w:dyaOrig="1757">
          <v:rect xmlns:o="urn:schemas-microsoft-com:office:office" xmlns:v="urn:schemas-microsoft-com:vml" id="rectole0000000000" style="width:88.650000pt;height:87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5" w:line="268"/>
        <w:ind w:right="293" w:left="224" w:hanging="1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МИНОБРНАУКИ РОССИИ </w:t>
      </w:r>
    </w:p>
    <w:p>
      <w:pPr>
        <w:spacing w:before="0" w:after="15" w:line="268"/>
        <w:ind w:right="222" w:left="224" w:hanging="1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Федеральное государственное бюджетное образовательное учреждение высшего образования </w:t>
      </w:r>
    </w:p>
    <w:p>
      <w:pPr>
        <w:spacing w:before="0" w:after="72" w:line="259"/>
        <w:ind w:right="0" w:left="1534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МИРЭА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Российский технологический университет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» </w:t>
      </w:r>
    </w:p>
    <w:p>
      <w:pPr>
        <w:keepNext w:val="true"/>
        <w:keepLines w:val="true"/>
        <w:spacing w:before="0" w:after="0" w:line="259"/>
        <w:ind w:right="79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РТУ МИРЭА </w:t>
      </w:r>
    </w:p>
    <w:p>
      <w:pPr>
        <w:spacing w:before="0" w:after="14" w:line="259"/>
        <w:ind w:right="0" w:left="-29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5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269"/>
        <w:ind w:right="0" w:left="881" w:firstLine="319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ИКБ направление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Киберразведка и противодействие угрозам с применением технологий искусственного интеллекта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10.04.01 </w:t>
      </w:r>
    </w:p>
    <w:p>
      <w:pPr>
        <w:spacing w:before="0" w:after="25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269"/>
        <w:ind w:right="0" w:left="3807" w:hanging="246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Кафедра КБ-4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Интеллектуальные системы информационной безопасности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</w:t>
      </w:r>
    </w:p>
    <w:p>
      <w:pPr>
        <w:spacing w:before="0" w:after="220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323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keepNext w:val="true"/>
        <w:keepLines w:val="true"/>
        <w:spacing w:before="0" w:after="182" w:line="259"/>
        <w:ind w:right="80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000000"/>
          <w:spacing w:val="0"/>
          <w:position w:val="0"/>
          <w:sz w:val="32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1 </w:t>
      </w:r>
    </w:p>
    <w:p>
      <w:pPr>
        <w:spacing w:before="0" w:after="216" w:line="268"/>
        <w:ind w:right="293" w:left="224" w:hanging="1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 дисциплине </w:t>
      </w:r>
    </w:p>
    <w:p>
      <w:pPr>
        <w:spacing w:before="0" w:after="159" w:line="269"/>
        <w:ind w:right="0" w:left="1421" w:hanging="1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Анализ защищенности систем искусственного интеллекта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</w:t>
      </w:r>
    </w:p>
    <w:p>
      <w:pPr>
        <w:spacing w:before="0" w:after="174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67" w:line="259"/>
        <w:ind w:right="0" w:left="708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767" w:left="10" w:hanging="1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Группа: </w:t>
      </w:r>
    </w:p>
    <w:p>
      <w:pPr>
        <w:spacing w:before="0" w:after="0" w:line="259"/>
        <w:ind w:right="767" w:left="10" w:hanging="1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ББМО-01-22 </w:t>
      </w:r>
    </w:p>
    <w:p>
      <w:pPr>
        <w:spacing w:before="0" w:after="5" w:line="269"/>
        <w:ind w:right="0" w:left="7473" w:firstLine="43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Выполнил:</w:t>
      </w:r>
    </w:p>
    <w:p>
      <w:pPr>
        <w:spacing w:before="0" w:after="5" w:line="269"/>
        <w:ind w:right="0" w:left="7473" w:firstLine="437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Челышев Д.И. </w:t>
      </w:r>
    </w:p>
    <w:p>
      <w:pPr>
        <w:spacing w:before="0" w:after="23" w:line="259"/>
        <w:ind w:right="713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269"/>
        <w:ind w:right="0" w:left="7804" w:firstLine="29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Проверил: Спирин А.А. </w:t>
      </w:r>
    </w:p>
    <w:p>
      <w:pPr>
        <w:spacing w:before="0" w:after="217" w:line="259"/>
        <w:ind w:right="7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2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17" w:line="259"/>
        <w:ind w:right="0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Москва 2023</w:t>
      </w:r>
    </w:p>
    <w:p>
      <w:pPr>
        <w:numPr>
          <w:ilvl w:val="0"/>
          <w:numId w:val="26"/>
        </w:numPr>
        <w:spacing w:before="0" w:after="118" w:line="26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Клонируем репозиторий. </w:t>
      </w:r>
    </w:p>
    <w:p>
      <w:pPr>
        <w:spacing w:before="0" w:after="126" w:line="259"/>
        <w:ind w:right="1047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7660" w:dyaOrig="475">
          <v:rect xmlns:o="urn:schemas-microsoft-com:office:office" xmlns:v="urn:schemas-microsoft-com:vml" id="rectole0000000001" style="width:383.000000pt;height:23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28"/>
        </w:numPr>
        <w:spacing w:before="0" w:after="5" w:line="398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Сменим директорию </w:t>
      </w:r>
    </w:p>
    <w:p>
      <w:pPr>
        <w:numPr>
          <w:ilvl w:val="0"/>
          <w:numId w:val="28"/>
        </w:numPr>
        <w:spacing w:before="0" w:after="5" w:line="398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"EEL6812_DeepFool_Project" проекта. </w:t>
      </w:r>
    </w:p>
    <w:p>
      <w:pPr>
        <w:spacing w:before="0" w:after="126" w:line="259"/>
        <w:ind w:right="8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4305" w:dyaOrig="374">
          <v:rect xmlns:o="urn:schemas-microsoft-com:office:office" xmlns:v="urn:schemas-microsoft-com:vml" id="rectole0000000002" style="width:215.250000pt;height:18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30"/>
        </w:numPr>
        <w:spacing w:before="0" w:after="117" w:line="26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Выполним импорт библиотек. </w:t>
      </w:r>
    </w:p>
    <w:p>
      <w:pPr>
        <w:spacing w:before="0" w:after="121" w:line="259"/>
        <w:ind w:right="0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980" w:dyaOrig="2382">
          <v:rect xmlns:o="urn:schemas-microsoft-com:office:office" xmlns:v="urn:schemas-microsoft-com:vml" id="rectole0000000003" style="width:449.000000pt;height:119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32"/>
        </w:numPr>
        <w:spacing w:before="0" w:after="126" w:line="259"/>
        <w:ind w:right="0" w:left="0" w:firstLine="70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Установим случайное рандомное значение на номер в списке (38)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25" w:line="259"/>
        <w:ind w:right="0" w:left="1978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6149" w:dyaOrig="1785">
          <v:rect xmlns:o="urn:schemas-microsoft-com:office:office" xmlns:v="urn:schemas-microsoft-com:vml" id="rectole0000000004" style="width:307.450000pt;height:89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34"/>
        </w:numPr>
        <w:spacing w:before="0" w:after="126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Загрузим датасет MNIST.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19" w:line="259"/>
        <w:ind w:right="0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980" w:dyaOrig="2274">
          <v:rect xmlns:o="urn:schemas-microsoft-com:office:office" xmlns:v="urn:schemas-microsoft-com:vml" id="rectole0000000005" style="width:449.000000pt;height:113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36"/>
        </w:numPr>
        <w:spacing w:before="0" w:after="126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Загрузим датасет CIFAR-10.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27" w:line="259"/>
        <w:ind w:right="0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980" w:dyaOrig="2219">
          <v:rect xmlns:o="urn:schemas-microsoft-com:office:office" xmlns:v="urn:schemas-microsoft-com:vml" id="rectole0000000006" style="width:449.000000pt;height:11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38"/>
        </w:numPr>
        <w:spacing w:before="0" w:after="126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Выполним настройку и загрузку DataLoader.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25" w:line="259"/>
        <w:ind w:right="0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980" w:dyaOrig="1764">
          <v:rect xmlns:o="urn:schemas-microsoft-com:office:office" xmlns:v="urn:schemas-microsoft-com:vml" id="rectole0000000007" style="width:449.000000pt;height:88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0"/>
        </w:numPr>
        <w:spacing w:before="0" w:after="126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Настроим обучающую модель.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23" w:line="259"/>
        <w:ind w:right="927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7885" w:dyaOrig="5147">
          <v:rect xmlns:o="urn:schemas-microsoft-com:office:office" xmlns:v="urn:schemas-microsoft-com:vml" id="rectole0000000008" style="width:394.250000pt;height:257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2"/>
        </w:numPr>
        <w:spacing w:before="0" w:after="0" w:line="39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Загрузим и оценим стойкость модели Network-In-Network Model к FGSM и DeepFool атакам на основе датасета CIFAR-10.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17" w:line="259"/>
        <w:ind w:right="0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980" w:dyaOrig="2660">
          <v:rect xmlns:o="urn:schemas-microsoft-com:office:office" xmlns:v="urn:schemas-microsoft-com:vml" id="rectole0000000009" style="width:449.000000pt;height:13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4"/>
        </w:numPr>
        <w:spacing w:before="0" w:after="126" w:line="394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Загрузим и оценим стойкость модели LeNet к FGSM и DeepFool атакам на основе датасета CIFAR-10.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28" w:line="259"/>
        <w:ind w:right="0" w:left="0" w:firstLine="0"/>
        <w:jc w:val="righ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980" w:dyaOrig="2644">
          <v:rect xmlns:o="urn:schemas-microsoft-com:office:office" xmlns:v="urn:schemas-microsoft-com:vml" id="rectole0000000010" style="width:449.000000pt;height:132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7"/>
        </w:numPr>
        <w:spacing w:before="0" w:after="0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Выполним оценку атакующих примеров для сетей.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6203">
          <v:rect xmlns:o="urn:schemas-microsoft-com:office:office" xmlns:v="urn:schemas-microsoft-com:vml" id="rectole0000000011" style="width:486.700000pt;height:310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9164">
          <v:rect xmlns:o="urn:schemas-microsoft-com:office:office" xmlns:v="urn:schemas-microsoft-com:vml" id="rectole0000000012" style="width:486.700000pt;height:458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26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\</w:t>
      </w:r>
      <w:r>
        <w:object w:dxaOrig="9734" w:dyaOrig="9314">
          <v:rect xmlns:o="urn:schemas-microsoft-com:office:office" xmlns:v="urn:schemas-microsoft-com:vml" id="rectole0000000013" style="width:486.700000pt;height:465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numPr>
          <w:ilvl w:val="0"/>
          <w:numId w:val="50"/>
        </w:numPr>
        <w:spacing w:before="0" w:after="126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Отражаем отличия для fgsm_eps=(0.001, 0.02, 0.5, 0.9, 10).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6708">
          <v:rect xmlns:o="urn:schemas-microsoft-com:office:office" xmlns:v="urn:schemas-microsoft-com:vml" id="rectole0000000014" style="width:486.700000pt;height:335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9314">
          <v:rect xmlns:o="urn:schemas-microsoft-com:office:office" xmlns:v="urn:schemas-microsoft-com:vml" id="rectole0000000015" style="width:486.700000pt;height:465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0879">
          <v:rect xmlns:o="urn:schemas-microsoft-com:office:office" xmlns:v="urn:schemas-microsoft-com:vml" id="rectole0000000016" style="width:486.700000pt;height:543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29" w:line="259"/>
        <w:ind w:right="0" w:left="-1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3"/>
        </w:numPr>
        <w:spacing w:before="0" w:after="126" w:line="361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Проверим влияние параметра fgsm_eps для FC на датасете MNIST.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5814">
          <v:rect xmlns:o="urn:schemas-microsoft-com:office:office" xmlns:v="urn:schemas-microsoft-com:vml" id="rectole0000000017" style="width:486.700000pt;height:290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576">
          <v:rect xmlns:o="urn:schemas-microsoft-com:office:office" xmlns:v="urn:schemas-microsoft-com:vml" id="rectole0000000018" style="width:486.700000pt;height:578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374">
          <v:rect xmlns:o="urn:schemas-microsoft-com:office:office" xmlns:v="urn:schemas-microsoft-com:vml" id="rectole0000000019" style="width:486.700000pt;height:568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59"/>
        <w:ind w:right="0" w:left="708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6"/>
        </w:numPr>
        <w:spacing w:before="0" w:after="0" w:line="363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Проверим влияние параметра fgsm_esp для LeNet на датасете MNIST.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object w:dxaOrig="9734" w:dyaOrig="5643">
          <v:rect xmlns:o="urn:schemas-microsoft-com:office:office" xmlns:v="urn:schemas-microsoft-com:vml" id="rectole0000000020" style="width:486.700000pt;height:282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363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425">
          <v:rect xmlns:o="urn:schemas-microsoft-com:office:office" xmlns:v="urn:schemas-microsoft-com:vml" id="rectole0000000021" style="width:486.700000pt;height:571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363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301">
          <v:rect xmlns:o="urn:schemas-microsoft-com:office:office" xmlns:v="urn:schemas-microsoft-com:vml" id="rectole0000000022" style="width:486.700000pt;height:565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numPr>
          <w:ilvl w:val="0"/>
          <w:numId w:val="58"/>
        </w:numPr>
        <w:spacing w:before="0" w:after="139" w:line="259"/>
        <w:ind w:right="0" w:left="0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Проверим влияние параметра fgsm_esp для NiN на датасете Cifar-10.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5581">
          <v:rect xmlns:o="urn:schemas-microsoft-com:office:office" xmlns:v="urn:schemas-microsoft-com:vml" id="rectole0000000023" style="width:486.700000pt;height:279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285">
          <v:rect xmlns:o="urn:schemas-microsoft-com:office:office" xmlns:v="urn:schemas-microsoft-com:vml" id="rectole0000000024" style="width:486.700000pt;height:564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345">
          <v:rect xmlns:o="urn:schemas-microsoft-com:office:office" xmlns:v="urn:schemas-microsoft-com:vml" id="rectole0000000025" style="width:486.700000pt;height:567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35" w:line="259"/>
        <w:ind w:right="0" w:left="708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1"/>
        </w:numPr>
        <w:spacing w:before="0" w:after="126" w:line="259"/>
        <w:ind w:right="0" w:left="10" w:hanging="1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8"/>
          <w:shd w:fill="auto" w:val="clear"/>
        </w:rPr>
        <w:t xml:space="preserve">Проверим влияние параметра fgsm_esp для LeNet на датасете Cifar-10.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708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5608">
          <v:rect xmlns:o="urn:schemas-microsoft-com:office:office" xmlns:v="urn:schemas-microsoft-com:vml" id="rectole0000000026" style="width:486.700000pt;height:280.4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9734" w:dyaOrig="11456">
          <v:rect xmlns:o="urn:schemas-microsoft-com:office:office" xmlns:v="urn:schemas-microsoft-com:vml" id="rectole0000000027" style="width:486.700000pt;height:572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9734" w:dyaOrig="11229">
          <v:rect xmlns:o="urn:schemas-microsoft-com:office:office" xmlns:v="urn:schemas-microsoft-com:vml" id="rectole0000000028" style="width:486.700000pt;height:561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5" w:line="398"/>
        <w:ind w:right="0" w:left="-15" w:firstLine="708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Вывод: параметр fgsm_esp влияет на устойчивость сети. При увеличении значения fgsm_esp сети становятся уязвимыми к атакам.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26">
    <w:abstractNumId w:val="90"/>
  </w:num>
  <w:num w:numId="28">
    <w:abstractNumId w:val="84"/>
  </w:num>
  <w:num w:numId="30">
    <w:abstractNumId w:val="78"/>
  </w:num>
  <w:num w:numId="32">
    <w:abstractNumId w:val="72"/>
  </w:num>
  <w:num w:numId="34">
    <w:abstractNumId w:val="66"/>
  </w:num>
  <w:num w:numId="36">
    <w:abstractNumId w:val="60"/>
  </w:num>
  <w:num w:numId="38">
    <w:abstractNumId w:val="54"/>
  </w:num>
  <w:num w:numId="40">
    <w:abstractNumId w:val="48"/>
  </w:num>
  <w:num w:numId="42">
    <w:abstractNumId w:val="42"/>
  </w:num>
  <w:num w:numId="44">
    <w:abstractNumId w:val="36"/>
  </w:num>
  <w:num w:numId="47">
    <w:abstractNumId w:val="30"/>
  </w:num>
  <w:num w:numId="50">
    <w:abstractNumId w:val="24"/>
  </w:num>
  <w:num w:numId="53">
    <w:abstractNumId w:val="18"/>
  </w:num>
  <w:num w:numId="56">
    <w:abstractNumId w:val="12"/>
  </w:num>
  <w:num w:numId="58">
    <w:abstractNumId w:val="6"/>
  </w:num>
  <w:num w:numId="6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numbering.xml" Id="docRId5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styles.xml" Id="docRId5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